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1E" w:rsidRPr="00F92B65" w:rsidRDefault="00172D1E" w:rsidP="00373D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B65">
        <w:rPr>
          <w:rFonts w:ascii="Times New Roman" w:hAnsi="Times New Roman" w:cs="Times New Roman"/>
          <w:b/>
          <w:sz w:val="28"/>
          <w:szCs w:val="28"/>
        </w:rPr>
        <w:t>Охрана здоровья детей и подростков</w:t>
      </w:r>
    </w:p>
    <w:p w:rsidR="00172D1E" w:rsidRPr="00F92B65" w:rsidRDefault="00172D1E" w:rsidP="00373D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B65">
        <w:rPr>
          <w:rFonts w:ascii="Times New Roman" w:hAnsi="Times New Roman" w:cs="Times New Roman"/>
          <w:b/>
          <w:sz w:val="28"/>
          <w:szCs w:val="28"/>
        </w:rPr>
        <w:t>Вопросы к экзамену</w:t>
      </w:r>
    </w:p>
    <w:p w:rsidR="00172D1E" w:rsidRPr="0085700E" w:rsidRDefault="00172D1E" w:rsidP="00373D7C">
      <w:pPr>
        <w:spacing w:after="0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1E0041" w:rsidRPr="00F92B65" w:rsidRDefault="001E0041" w:rsidP="00373D7C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92B65">
        <w:rPr>
          <w:rFonts w:ascii="Times New Roman" w:hAnsi="Times New Roman" w:cs="Times New Roman"/>
          <w:sz w:val="24"/>
          <w:szCs w:val="24"/>
        </w:rPr>
        <w:t>Основы организации медицинской помощи детскому населению (первичная медико- санитарная помощь, медицинская помощь в стационарных условиях, медицинская помощь в образовательных учреждениях). Роль медицинской сестры в предупреждении заболеваемости, оздоровлении и лечении детей.</w:t>
      </w:r>
    </w:p>
    <w:p w:rsidR="001E0041" w:rsidRPr="00F92B65" w:rsidRDefault="001E0041" w:rsidP="00373D7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172D1E" w:rsidRPr="00F92B65" w:rsidRDefault="00172D1E" w:rsidP="00373D7C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92B65">
        <w:rPr>
          <w:rFonts w:ascii="Times New Roman" w:hAnsi="Times New Roman" w:cs="Times New Roman"/>
          <w:sz w:val="24"/>
          <w:szCs w:val="24"/>
        </w:rPr>
        <w:t>Периоды детского возраста. М</w:t>
      </w:r>
      <w:r w:rsidR="006F2417" w:rsidRPr="00F92B65">
        <w:rPr>
          <w:rFonts w:ascii="Times New Roman" w:hAnsi="Times New Roman" w:cs="Times New Roman"/>
          <w:sz w:val="24"/>
          <w:szCs w:val="24"/>
        </w:rPr>
        <w:t>орфофункциональные особенности ребенка в эти возрастные периоды</w:t>
      </w:r>
      <w:r w:rsidRPr="00F92B65">
        <w:rPr>
          <w:rFonts w:ascii="Times New Roman" w:hAnsi="Times New Roman" w:cs="Times New Roman"/>
          <w:sz w:val="24"/>
          <w:szCs w:val="24"/>
        </w:rPr>
        <w:t>. Особенности развития недоношенных детей.</w:t>
      </w:r>
    </w:p>
    <w:p w:rsidR="00172D1E" w:rsidRPr="00F92B65" w:rsidRDefault="00172D1E" w:rsidP="00373D7C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F92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D1E" w:rsidRPr="00F92B65" w:rsidRDefault="00172D1E" w:rsidP="00373D7C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92B65">
        <w:rPr>
          <w:rFonts w:ascii="Times New Roman" w:hAnsi="Times New Roman" w:cs="Times New Roman"/>
          <w:sz w:val="24"/>
          <w:szCs w:val="24"/>
        </w:rPr>
        <w:t>Комплексная оценка здоровья детей. Критерии здоровья детей. Скрининговая оценка физического развития с помощью центильных таблиц. Определение группы здоровья и физкультурной группы. Рекомендации: профилактические, оздоровительные, лечебные.</w:t>
      </w:r>
    </w:p>
    <w:p w:rsidR="00172D1E" w:rsidRPr="00F92B65" w:rsidRDefault="00172D1E" w:rsidP="00373D7C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D1E" w:rsidRPr="00F92B65" w:rsidRDefault="00172D1E" w:rsidP="00373D7C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92B65">
        <w:rPr>
          <w:rFonts w:ascii="Times New Roman" w:hAnsi="Times New Roman" w:cs="Times New Roman"/>
          <w:sz w:val="24"/>
          <w:szCs w:val="24"/>
        </w:rPr>
        <w:t>Перинатальные поражения ЦНС. Основные клинические синдромы. Особенности ухода, режима и реабилитации.</w:t>
      </w: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>Рахит. Причины возникновения, патогенез, основные клинические симптомы, основные принципы лечения, организация ухода, диспансерное наблюдение. Неспецифическая и специфическая профилактика рахита. Спазмофилия, причины возникновения, клинические проявления, особенности питания и лечение.</w:t>
      </w:r>
    </w:p>
    <w:p w:rsidR="00172D1E" w:rsidRPr="00F92B65" w:rsidRDefault="00172D1E" w:rsidP="00373D7C">
      <w:pPr>
        <w:pStyle w:val="a3"/>
        <w:tabs>
          <w:tab w:val="left" w:pos="4253"/>
        </w:tabs>
        <w:spacing w:after="0" w:line="240" w:lineRule="auto"/>
        <w:ind w:left="360"/>
        <w:rPr>
          <w:rFonts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Экссудативно-катаральный диатез у детей. Причины заболевания, основные клинические проявления, основные принципы лечения. Особенности питания детей с </w:t>
      </w:r>
      <w:r w:rsidR="007D53E9" w:rsidRPr="00F92B65">
        <w:rPr>
          <w:rFonts w:cs="Times New Roman"/>
          <w:sz w:val="24"/>
          <w:szCs w:val="24"/>
        </w:rPr>
        <w:t>ЭКД</w:t>
      </w:r>
      <w:r w:rsidRPr="00F92B65">
        <w:rPr>
          <w:rFonts w:cs="Times New Roman"/>
          <w:sz w:val="24"/>
          <w:szCs w:val="24"/>
        </w:rPr>
        <w:t xml:space="preserve">, организация ухода, диспансерное наблюдение, профилактика. </w:t>
      </w:r>
    </w:p>
    <w:p w:rsidR="00172D1E" w:rsidRPr="00F92B65" w:rsidRDefault="00172D1E" w:rsidP="00373D7C">
      <w:pPr>
        <w:pStyle w:val="a3"/>
        <w:tabs>
          <w:tab w:val="left" w:pos="4253"/>
        </w:tabs>
        <w:spacing w:after="0" w:line="240" w:lineRule="auto"/>
        <w:ind w:left="360"/>
        <w:rPr>
          <w:rFonts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Нервно-артритический диатез у детей. Сущность заболевания, основные клинические синдромы, основные принципы лечения. </w:t>
      </w:r>
      <w:r w:rsidR="00B705CD" w:rsidRPr="00F92B65">
        <w:rPr>
          <w:rFonts w:cs="Times New Roman"/>
          <w:sz w:val="24"/>
          <w:szCs w:val="24"/>
        </w:rPr>
        <w:t xml:space="preserve"> Неотложная помощь при </w:t>
      </w:r>
      <w:proofErr w:type="spellStart"/>
      <w:r w:rsidR="00B705CD" w:rsidRPr="00F92B65">
        <w:rPr>
          <w:rFonts w:cs="Times New Roman"/>
          <w:sz w:val="24"/>
          <w:szCs w:val="24"/>
        </w:rPr>
        <w:t>ацетоне</w:t>
      </w:r>
      <w:r w:rsidR="007D53E9" w:rsidRPr="00F92B65">
        <w:rPr>
          <w:rFonts w:cs="Times New Roman"/>
          <w:sz w:val="24"/>
          <w:szCs w:val="24"/>
        </w:rPr>
        <w:t>мическом</w:t>
      </w:r>
      <w:proofErr w:type="spellEnd"/>
      <w:r w:rsidR="007D53E9" w:rsidRPr="00F92B65">
        <w:rPr>
          <w:rFonts w:cs="Times New Roman"/>
          <w:sz w:val="24"/>
          <w:szCs w:val="24"/>
        </w:rPr>
        <w:t xml:space="preserve"> кризе. </w:t>
      </w:r>
      <w:r w:rsidRPr="00F92B65">
        <w:rPr>
          <w:rFonts w:cs="Times New Roman"/>
          <w:sz w:val="24"/>
          <w:szCs w:val="24"/>
        </w:rPr>
        <w:t xml:space="preserve">Особенности питания детей с </w:t>
      </w:r>
      <w:r w:rsidR="007D53E9" w:rsidRPr="00F92B65">
        <w:rPr>
          <w:rFonts w:cs="Times New Roman"/>
          <w:sz w:val="24"/>
          <w:szCs w:val="24"/>
        </w:rPr>
        <w:t>НАД</w:t>
      </w:r>
      <w:r w:rsidRPr="00F92B65">
        <w:rPr>
          <w:rFonts w:cs="Times New Roman"/>
          <w:sz w:val="24"/>
          <w:szCs w:val="24"/>
        </w:rPr>
        <w:t xml:space="preserve">, организация ухода, диспансерное наблюдение, профилактика. </w:t>
      </w:r>
    </w:p>
    <w:p w:rsidR="00172D1E" w:rsidRPr="00F92B65" w:rsidRDefault="00172D1E" w:rsidP="00373D7C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Хронические нарушения питания. Варианты течения гипотрофии; паратрофия и ожирение у детей. Причины заболевания, основные клинические симптомы. Особенности диетотерапии, основные принципы лечения, организация ухода, диспансерное наблюдение, профилактика. </w:t>
      </w:r>
    </w:p>
    <w:p w:rsidR="00172D1E" w:rsidRPr="00F92B65" w:rsidRDefault="00172D1E" w:rsidP="00373D7C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ОРВИ у детей. Причины частой заболеваемости. Этиология, пути передачи, клинические проявления, уход за больными, профилактика. </w:t>
      </w:r>
    </w:p>
    <w:p w:rsidR="00172D1E" w:rsidRPr="00F92B65" w:rsidRDefault="00172D1E" w:rsidP="00373D7C">
      <w:pPr>
        <w:pStyle w:val="a3"/>
        <w:spacing w:after="0"/>
        <w:rPr>
          <w:rFonts w:cs="Times New Roman"/>
          <w:sz w:val="24"/>
          <w:szCs w:val="24"/>
          <w:highlight w:val="green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 Бронхиты, этиология, классификация, клинические проявления, принципы лечения и ухода.</w:t>
      </w:r>
    </w:p>
    <w:p w:rsidR="00172D1E" w:rsidRPr="00F92B65" w:rsidRDefault="00172D1E" w:rsidP="00373D7C">
      <w:pPr>
        <w:pStyle w:val="a3"/>
        <w:spacing w:after="0"/>
        <w:rPr>
          <w:rFonts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 Пневмонии у детей. Этиология, патогенез, основные клинические симптомы, особенности течения пневмонии у детей до года. Принципы лечения, организация ухода, диспансерное наблюдение, профилактика.</w:t>
      </w:r>
    </w:p>
    <w:p w:rsidR="00172D1E" w:rsidRPr="00F92B65" w:rsidRDefault="00172D1E" w:rsidP="00373D7C">
      <w:pPr>
        <w:pStyle w:val="a3"/>
        <w:spacing w:after="0"/>
        <w:rPr>
          <w:rFonts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 Бронхиальная астма у детей. Причины, патогенез, клинические проявления. Рекомендации по режиму и питанию. Базисная терапия и терапия приступа бронхиальной астмы у детей.</w:t>
      </w:r>
    </w:p>
    <w:p w:rsidR="00172D1E" w:rsidRPr="00F92B65" w:rsidRDefault="00172D1E" w:rsidP="00373D7C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 Острый и хронический гастрит, гастродуоденит, язвенная болезнь желудка и двенадцатиперстной кишки у детей. Причины, основные клинические синдромы, принципы лечения, диетотерапии. Диспансерное наблюдение, профилактика.</w:t>
      </w:r>
    </w:p>
    <w:p w:rsidR="00172D1E" w:rsidRPr="00F92B65" w:rsidRDefault="00172D1E" w:rsidP="00373D7C">
      <w:pPr>
        <w:pStyle w:val="a3"/>
        <w:spacing w:after="0"/>
        <w:rPr>
          <w:rFonts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lastRenderedPageBreak/>
        <w:t xml:space="preserve">  Дискинезия желчевыводящих путей у детей. Сущность заболевания, основные клинические симптомы, основные принципы лечения, диетотерапия, диспансерное наблюдение, профилактика.</w:t>
      </w:r>
    </w:p>
    <w:p w:rsidR="00172D1E" w:rsidRPr="00F92B65" w:rsidRDefault="00172D1E" w:rsidP="00373D7C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>Инфекция мочевыводящих путей, острый и хронический пиелонефрит. Причины, основные клинические проявления, методы лабораторной диагностики. Основные принципы лечения. Рекомендации по режиму, питанию, питьевому режиму, закаливанию, физической нагрузке. Диспансерное наблюдение.</w:t>
      </w:r>
    </w:p>
    <w:p w:rsidR="00172D1E" w:rsidRPr="00F92B65" w:rsidRDefault="00172D1E" w:rsidP="00373D7C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 Острый постстрептококковый гломерулонефрит. Причины, основные клинические синдромы, методы лабораторной диагностики. Рекомендации по режиму, питанию, питьевому режиму. Основные принципы лечения. Понятие о хронической почечной недостаточности. Диспансерное наблюдение.</w:t>
      </w:r>
    </w:p>
    <w:p w:rsidR="00172D1E" w:rsidRPr="00F92B65" w:rsidRDefault="00172D1E" w:rsidP="00373D7C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D1E" w:rsidRPr="00F92B65" w:rsidRDefault="00172D1E" w:rsidP="00373D7C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92B65">
        <w:rPr>
          <w:rFonts w:ascii="Times New Roman" w:hAnsi="Times New Roman" w:cs="Times New Roman"/>
          <w:sz w:val="24"/>
          <w:szCs w:val="24"/>
        </w:rPr>
        <w:t xml:space="preserve"> Железодефицитные анемии у детей. Причины заболевания, основные клинические синдромы, лабораторные исследования, основные препараты для лечения.  Рекомендации по уходу и питанию, диспансерное наблюдение, профилактика. </w:t>
      </w:r>
    </w:p>
    <w:p w:rsidR="007D53E9" w:rsidRPr="00F92B65" w:rsidRDefault="007D53E9" w:rsidP="00373D7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172D1E" w:rsidRPr="00F92B65" w:rsidRDefault="00172D1E" w:rsidP="00373D7C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92B65">
        <w:rPr>
          <w:rFonts w:ascii="Times New Roman" w:hAnsi="Times New Roman" w:cs="Times New Roman"/>
          <w:sz w:val="24"/>
          <w:szCs w:val="24"/>
        </w:rPr>
        <w:t>Сахарный диабет у детей. Причины сахарного диабета 1 типа у детей, основные клинические симптомы, методы диагностики, основные принципы лечения, организация ухода, диспансерное наблюдение, профилактика.  Питание и физическая нагрузка при сахарном диабете у детей.</w:t>
      </w:r>
    </w:p>
    <w:p w:rsidR="00172D1E" w:rsidRPr="00F92B65" w:rsidRDefault="00172D1E" w:rsidP="00373D7C">
      <w:pPr>
        <w:pStyle w:val="a3"/>
        <w:spacing w:after="0"/>
        <w:rPr>
          <w:rFonts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 Вегетососудистая дистония у детей. Причины, клинические проявления. Рекомендации по режиму и питанию. Виды лечения (немедикаментозное, медикаментозное). </w:t>
      </w:r>
    </w:p>
    <w:p w:rsidR="00172D1E" w:rsidRPr="00F92B65" w:rsidRDefault="00172D1E" w:rsidP="00373D7C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>Корь, краснуха. Этиология, пути передачи, основные клинические симптомы. Мероприятия в очаге. Уход за больными. Профилактика.</w:t>
      </w:r>
    </w:p>
    <w:p w:rsidR="00172D1E" w:rsidRPr="00F92B65" w:rsidRDefault="00172D1E" w:rsidP="00373D7C">
      <w:pPr>
        <w:pStyle w:val="a3"/>
        <w:spacing w:after="0"/>
        <w:rPr>
          <w:rFonts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>Ветряная оспа. Этиология, пути передачи, основные клинические симптомы. Мероприятия в очаге</w:t>
      </w:r>
      <w:r w:rsidR="007D53E9" w:rsidRPr="00F92B65">
        <w:rPr>
          <w:rFonts w:cs="Times New Roman"/>
          <w:sz w:val="24"/>
          <w:szCs w:val="24"/>
        </w:rPr>
        <w:t>, сроки изоляции больного</w:t>
      </w:r>
      <w:r w:rsidRPr="00F92B65">
        <w:rPr>
          <w:rFonts w:cs="Times New Roman"/>
          <w:sz w:val="24"/>
          <w:szCs w:val="24"/>
        </w:rPr>
        <w:t>. Уход за больными.</w:t>
      </w:r>
    </w:p>
    <w:p w:rsidR="00172D1E" w:rsidRPr="00F92B65" w:rsidRDefault="00172D1E" w:rsidP="00373D7C">
      <w:pPr>
        <w:tabs>
          <w:tab w:val="left" w:pos="425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Коклюш, этиология, пути передачи, основные клинические симптомы. Уход за больными, сроки изоляции. Мероприятия в очаге, профилактика. </w:t>
      </w:r>
    </w:p>
    <w:p w:rsidR="00172D1E" w:rsidRPr="00F92B65" w:rsidRDefault="00172D1E" w:rsidP="00373D7C">
      <w:pPr>
        <w:pStyle w:val="a3"/>
        <w:spacing w:after="0"/>
        <w:rPr>
          <w:rFonts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Скарлатина.  Этиология, пути передачи, основные клинические симптомы. Основные принципы лечения, уход за больным. Мероприятия в очаге, сроки изоляции больного, профилактика. </w:t>
      </w:r>
    </w:p>
    <w:p w:rsidR="00172D1E" w:rsidRPr="00F92B65" w:rsidRDefault="00172D1E" w:rsidP="00373D7C">
      <w:pPr>
        <w:pStyle w:val="a3"/>
        <w:spacing w:after="0"/>
        <w:rPr>
          <w:rFonts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Менингококковая инфекция. Этиология, основные клинические проявления, показания к госпитализации, неотложная помощь на догоспитальном этапе.  Основные принципы лечения. Мероприятия в очаге, сроки изоляции. </w:t>
      </w:r>
    </w:p>
    <w:p w:rsidR="00172D1E" w:rsidRPr="00F92B65" w:rsidRDefault="00172D1E" w:rsidP="00373D7C">
      <w:pPr>
        <w:pStyle w:val="a3"/>
        <w:spacing w:after="0"/>
        <w:rPr>
          <w:rFonts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>Дизентерия, сальмонеллез, ротавирусная инфекция. Этиология, основные пути передачи, клинические симптомы, основные методы лечения.  Уход за больными, мероприятия в очаге инфекций. Профилактика, диспансерное наблюдение.</w:t>
      </w:r>
    </w:p>
    <w:p w:rsidR="00172D1E" w:rsidRPr="00F92B65" w:rsidRDefault="00172D1E" w:rsidP="00373D7C">
      <w:pPr>
        <w:pStyle w:val="a3"/>
        <w:spacing w:after="0"/>
        <w:rPr>
          <w:rFonts w:cs="Times New Roman"/>
          <w:sz w:val="24"/>
          <w:szCs w:val="24"/>
        </w:rPr>
      </w:pPr>
    </w:p>
    <w:p w:rsidR="00172D1E" w:rsidRPr="00F92B65" w:rsidRDefault="00172D1E" w:rsidP="00373D7C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 xml:space="preserve"> Иммунитет, его особенности в детском возрасте. Роль прививок в профилактике детских инфекций. Календарь профилактических прививок. Показания и противопоказания к вакцинации. Нормальное течение вакцинального процесса. Осложнения при вакцинации. Типы вакцин. Холодовая цепь, сроки и температурный режим при хранении вакцин. </w:t>
      </w:r>
    </w:p>
    <w:p w:rsidR="00172D1E" w:rsidRPr="00F92B65" w:rsidRDefault="00172D1E" w:rsidP="00373D7C">
      <w:pPr>
        <w:pStyle w:val="a3"/>
        <w:spacing w:after="0"/>
        <w:rPr>
          <w:rFonts w:cs="Times New Roman"/>
          <w:sz w:val="24"/>
          <w:szCs w:val="24"/>
        </w:rPr>
      </w:pPr>
    </w:p>
    <w:p w:rsidR="00FA3CF0" w:rsidRPr="00F92B65" w:rsidRDefault="001E0041" w:rsidP="00373D7C">
      <w:pPr>
        <w:pStyle w:val="a3"/>
        <w:numPr>
          <w:ilvl w:val="0"/>
          <w:numId w:val="1"/>
        </w:numPr>
        <w:spacing w:after="0" w:line="267" w:lineRule="auto"/>
        <w:ind w:right="14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lastRenderedPageBreak/>
        <w:t>Адаптация к дошкольно</w:t>
      </w:r>
      <w:r w:rsidR="00465355" w:rsidRPr="00F92B65">
        <w:rPr>
          <w:rFonts w:cs="Times New Roman"/>
          <w:sz w:val="24"/>
          <w:szCs w:val="24"/>
        </w:rPr>
        <w:t>му</w:t>
      </w:r>
      <w:r w:rsidRPr="00F92B65">
        <w:rPr>
          <w:rFonts w:cs="Times New Roman"/>
          <w:sz w:val="24"/>
          <w:szCs w:val="24"/>
        </w:rPr>
        <w:t xml:space="preserve"> учреждени</w:t>
      </w:r>
      <w:r w:rsidR="00465355" w:rsidRPr="00F92B65">
        <w:rPr>
          <w:rFonts w:cs="Times New Roman"/>
          <w:sz w:val="24"/>
          <w:szCs w:val="24"/>
        </w:rPr>
        <w:t>ю</w:t>
      </w:r>
      <w:r w:rsidRPr="00F92B65">
        <w:rPr>
          <w:rFonts w:cs="Times New Roman"/>
          <w:sz w:val="24"/>
          <w:szCs w:val="24"/>
        </w:rPr>
        <w:t>, школ</w:t>
      </w:r>
      <w:r w:rsidR="00465355" w:rsidRPr="00F92B65">
        <w:rPr>
          <w:rFonts w:cs="Times New Roman"/>
          <w:sz w:val="24"/>
          <w:szCs w:val="24"/>
        </w:rPr>
        <w:t>е</w:t>
      </w:r>
      <w:r w:rsidRPr="00F92B65">
        <w:rPr>
          <w:rFonts w:cs="Times New Roman"/>
          <w:sz w:val="24"/>
          <w:szCs w:val="24"/>
        </w:rPr>
        <w:t>. Показатели, характеризующие степени тяжести адаптации. Меры для облегчения процесса адаптации детей к новым условиям. Порядок приема новых детей. Медицинские и воспитательные мероприятия по облегчению адаптации ребенка.</w:t>
      </w:r>
    </w:p>
    <w:p w:rsidR="00FA3CF0" w:rsidRPr="00F92B65" w:rsidRDefault="00FA3CF0" w:rsidP="00373D7C">
      <w:pPr>
        <w:spacing w:after="0" w:line="267" w:lineRule="auto"/>
        <w:ind w:right="14"/>
        <w:contextualSpacing/>
        <w:rPr>
          <w:rFonts w:ascii="Times New Roman" w:hAnsi="Times New Roman" w:cs="Times New Roman"/>
          <w:sz w:val="24"/>
          <w:szCs w:val="24"/>
        </w:rPr>
      </w:pPr>
    </w:p>
    <w:p w:rsidR="001E0041" w:rsidRPr="00F92B65" w:rsidRDefault="001E0041" w:rsidP="00373D7C">
      <w:pPr>
        <w:pStyle w:val="a3"/>
        <w:numPr>
          <w:ilvl w:val="0"/>
          <w:numId w:val="1"/>
        </w:numPr>
        <w:spacing w:after="0" w:line="267" w:lineRule="auto"/>
        <w:ind w:right="14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>Физическое воспитание детей в д</w:t>
      </w:r>
      <w:r w:rsidR="00707924" w:rsidRPr="00F92B65">
        <w:rPr>
          <w:rFonts w:cs="Times New Roman"/>
          <w:sz w:val="24"/>
          <w:szCs w:val="24"/>
        </w:rPr>
        <w:t>ошкольных</w:t>
      </w:r>
      <w:r w:rsidRPr="00F92B65">
        <w:rPr>
          <w:rFonts w:cs="Times New Roman"/>
          <w:sz w:val="24"/>
          <w:szCs w:val="24"/>
        </w:rPr>
        <w:t xml:space="preserve"> образовательных учреждениях: распределение</w:t>
      </w:r>
      <w:r w:rsidR="00707924" w:rsidRPr="00F92B65">
        <w:rPr>
          <w:rFonts w:cs="Times New Roman"/>
          <w:sz w:val="24"/>
          <w:szCs w:val="24"/>
        </w:rPr>
        <w:t xml:space="preserve"> детей по физкультурным группам,</w:t>
      </w:r>
      <w:r w:rsidRPr="00F92B65">
        <w:rPr>
          <w:rFonts w:cs="Times New Roman"/>
          <w:sz w:val="24"/>
          <w:szCs w:val="24"/>
        </w:rPr>
        <w:t xml:space="preserve"> </w:t>
      </w:r>
      <w:r w:rsidR="00707924" w:rsidRPr="00F92B65">
        <w:rPr>
          <w:rFonts w:cs="Times New Roman"/>
          <w:sz w:val="24"/>
          <w:szCs w:val="24"/>
        </w:rPr>
        <w:t>м</w:t>
      </w:r>
      <w:r w:rsidRPr="00F92B65">
        <w:rPr>
          <w:rFonts w:cs="Times New Roman"/>
          <w:sz w:val="24"/>
          <w:szCs w:val="24"/>
        </w:rPr>
        <w:t xml:space="preserve">едико-педагогический контроль на физкультурном занятии. </w:t>
      </w:r>
    </w:p>
    <w:p w:rsidR="001E0041" w:rsidRPr="00F92B65" w:rsidRDefault="001E0041" w:rsidP="00373D7C">
      <w:pPr>
        <w:spacing w:after="0" w:line="267" w:lineRule="auto"/>
        <w:ind w:right="14"/>
        <w:contextualSpacing/>
        <w:rPr>
          <w:rFonts w:ascii="Times New Roman" w:hAnsi="Times New Roman" w:cs="Times New Roman"/>
          <w:sz w:val="24"/>
          <w:szCs w:val="24"/>
        </w:rPr>
      </w:pPr>
    </w:p>
    <w:p w:rsidR="001E0041" w:rsidRPr="00F92B65" w:rsidRDefault="001E0041" w:rsidP="00373D7C">
      <w:pPr>
        <w:pStyle w:val="a3"/>
        <w:numPr>
          <w:ilvl w:val="0"/>
          <w:numId w:val="1"/>
        </w:numPr>
        <w:spacing w:after="0" w:line="267" w:lineRule="auto"/>
        <w:ind w:right="14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>Закаливание, основные принципы и факторы, используемые при закаливании. Особенности и техника проведения закаливающих процедур у детей раннего и дошкольного возраста.</w:t>
      </w:r>
      <w:r w:rsidRPr="00F92B65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171F899A" wp14:editId="2FEE9DCE">
            <wp:simplePos x="0" y="0"/>
            <wp:positionH relativeFrom="page">
              <wp:posOffset>7174993</wp:posOffset>
            </wp:positionH>
            <wp:positionV relativeFrom="page">
              <wp:posOffset>9162506</wp:posOffset>
            </wp:positionV>
            <wp:extent cx="3048" cy="3049"/>
            <wp:effectExtent l="0" t="0" r="0" b="0"/>
            <wp:wrapSquare wrapText="bothSides"/>
            <wp:docPr id="7" name="Picture 2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20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2B65">
        <w:rPr>
          <w:rFonts w:cs="Times New Roman"/>
          <w:sz w:val="24"/>
          <w:szCs w:val="24"/>
        </w:rPr>
        <w:t xml:space="preserve"> Группы закаливания. Роль медсестры детского дошкольного учреждения в организации и контроле за проведением закаливающих процедур в детском дошкольном учреждении.</w:t>
      </w:r>
    </w:p>
    <w:p w:rsidR="006F2417" w:rsidRPr="00F92B65" w:rsidRDefault="006F2417" w:rsidP="00373D7C">
      <w:pPr>
        <w:pStyle w:val="a3"/>
        <w:spacing w:after="0"/>
        <w:rPr>
          <w:rFonts w:cs="Times New Roman"/>
          <w:sz w:val="24"/>
          <w:szCs w:val="24"/>
        </w:rPr>
      </w:pPr>
    </w:p>
    <w:p w:rsidR="006F2417" w:rsidRPr="00F92B65" w:rsidRDefault="006F2417" w:rsidP="00373D7C">
      <w:pPr>
        <w:pStyle w:val="a3"/>
        <w:numPr>
          <w:ilvl w:val="0"/>
          <w:numId w:val="1"/>
        </w:numPr>
        <w:spacing w:after="0" w:line="267" w:lineRule="auto"/>
        <w:ind w:right="14"/>
        <w:rPr>
          <w:rFonts w:cs="Times New Roman"/>
          <w:sz w:val="24"/>
          <w:szCs w:val="24"/>
        </w:rPr>
      </w:pPr>
      <w:r w:rsidRPr="00F92B65">
        <w:rPr>
          <w:rFonts w:cs="Times New Roman"/>
          <w:sz w:val="24"/>
          <w:szCs w:val="24"/>
        </w:rPr>
        <w:t>Санитарно-эпидемиологические требования к организациям воспитания, обучения и отдыха детей и молодежи.</w:t>
      </w:r>
    </w:p>
    <w:p w:rsidR="00172D1E" w:rsidRPr="00D21CAB" w:rsidRDefault="00172D1E" w:rsidP="001E0041">
      <w:pPr>
        <w:pStyle w:val="a3"/>
        <w:tabs>
          <w:tab w:val="left" w:pos="4253"/>
        </w:tabs>
        <w:spacing w:after="0" w:line="240" w:lineRule="auto"/>
        <w:ind w:left="360"/>
        <w:rPr>
          <w:szCs w:val="28"/>
        </w:rPr>
      </w:pPr>
    </w:p>
    <w:p w:rsidR="00172D1E" w:rsidRPr="008A3E46" w:rsidRDefault="00172D1E" w:rsidP="00172D1E">
      <w:pPr>
        <w:pStyle w:val="a3"/>
        <w:tabs>
          <w:tab w:val="left" w:pos="4253"/>
        </w:tabs>
        <w:spacing w:after="0" w:line="240" w:lineRule="auto"/>
        <w:ind w:left="360"/>
        <w:rPr>
          <w:szCs w:val="28"/>
        </w:rPr>
      </w:pPr>
      <w:bookmarkStart w:id="0" w:name="_GoBack"/>
      <w:bookmarkEnd w:id="0"/>
    </w:p>
    <w:p w:rsidR="00172D1E" w:rsidRPr="008A3E46" w:rsidRDefault="00172D1E" w:rsidP="00172D1E">
      <w:pPr>
        <w:tabs>
          <w:tab w:val="left" w:pos="4253"/>
        </w:tabs>
        <w:spacing w:after="0" w:line="240" w:lineRule="auto"/>
        <w:rPr>
          <w:szCs w:val="28"/>
        </w:rPr>
      </w:pPr>
    </w:p>
    <w:p w:rsidR="00172D1E" w:rsidRDefault="00172D1E" w:rsidP="00172D1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72D1E" w:rsidRDefault="00172D1E" w:rsidP="00172D1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72D1E" w:rsidRPr="008A3E46" w:rsidRDefault="00172D1E" w:rsidP="00172D1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72D1E" w:rsidRDefault="00172D1E" w:rsidP="00172D1E">
      <w:pPr>
        <w:pStyle w:val="a3"/>
        <w:tabs>
          <w:tab w:val="left" w:pos="4253"/>
        </w:tabs>
        <w:spacing w:after="0" w:line="240" w:lineRule="auto"/>
        <w:ind w:left="360"/>
        <w:rPr>
          <w:szCs w:val="28"/>
        </w:rPr>
      </w:pPr>
    </w:p>
    <w:p w:rsidR="00172D1E" w:rsidRPr="006E5A29" w:rsidRDefault="00172D1E" w:rsidP="00172D1E">
      <w:pPr>
        <w:pStyle w:val="a3"/>
        <w:rPr>
          <w:szCs w:val="28"/>
        </w:rPr>
      </w:pPr>
    </w:p>
    <w:p w:rsidR="00AD15F3" w:rsidRDefault="00AD15F3"/>
    <w:sectPr w:rsidR="00AD15F3" w:rsidSect="00373D7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529D9"/>
    <w:multiLevelType w:val="hybridMultilevel"/>
    <w:tmpl w:val="434E6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A6658"/>
    <w:multiLevelType w:val="hybridMultilevel"/>
    <w:tmpl w:val="C16CC752"/>
    <w:lvl w:ilvl="0" w:tplc="357433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4342D4"/>
    <w:multiLevelType w:val="hybridMultilevel"/>
    <w:tmpl w:val="1D407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E98"/>
    <w:rsid w:val="00172D1E"/>
    <w:rsid w:val="001E0041"/>
    <w:rsid w:val="00373D7C"/>
    <w:rsid w:val="00465355"/>
    <w:rsid w:val="006B1F5C"/>
    <w:rsid w:val="006F2417"/>
    <w:rsid w:val="00707924"/>
    <w:rsid w:val="007D53E9"/>
    <w:rsid w:val="00AD15F3"/>
    <w:rsid w:val="00B705CD"/>
    <w:rsid w:val="00D76E98"/>
    <w:rsid w:val="00F92B65"/>
    <w:rsid w:val="00FA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E4FA7-8F8B-4DA4-BC0E-F31122ED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D1E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9</cp:revision>
  <dcterms:created xsi:type="dcterms:W3CDTF">2023-10-12T01:50:00Z</dcterms:created>
  <dcterms:modified xsi:type="dcterms:W3CDTF">2023-10-16T08:23:00Z</dcterms:modified>
</cp:coreProperties>
</file>